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550"/>
        </w:tabs>
        <w:spacing w:before="59" w:line="556.0000000000001" w:lineRule="auto"/>
        <w:ind w:left="1974" w:right="136" w:firstLine="3814"/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（別紙１）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550"/>
        </w:tabs>
        <w:spacing w:before="59" w:line="556.0000000000001" w:lineRule="auto"/>
        <w:ind w:left="1974" w:right="136" w:firstLine="3814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（西暦） </w:t>
        <w:tab/>
        <w:t xml:space="preserve">年   月  日 </w:t>
      </w:r>
      <w:r w:rsidDel="00000000" w:rsidR="00000000" w:rsidRPr="00000000">
        <w:rPr>
          <w:rFonts w:ascii="MS Gothic" w:cs="MS Gothic" w:eastAsia="MS Gothic" w:hAnsi="MS Gothic"/>
          <w:u w:val="single"/>
          <w:rtl w:val="0"/>
        </w:rPr>
        <w:t xml:space="preserve">QUICKイーサリアム指数　参照取引所 選定希望申出書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52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4351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株式会社QUICK　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4351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エンタープライズサービス開発本部 行</w:t>
      </w:r>
    </w:p>
    <w:p w:rsidR="00000000" w:rsidDel="00000000" w:rsidP="00000000" w:rsidRDefault="00000000" w:rsidRPr="00000000" w14:paraId="00000006">
      <w:pPr>
        <w:widowControl w:val="0"/>
        <w:spacing w:before="94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94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4382"/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会社名</w:t>
      </w:r>
    </w:p>
    <w:p w:rsidR="00000000" w:rsidDel="00000000" w:rsidP="00000000" w:rsidRDefault="00000000" w:rsidRPr="00000000" w14:paraId="00000009">
      <w:pPr>
        <w:widowControl w:val="0"/>
        <w:spacing w:before="9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2266" y="6096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spacing w:before="47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6" w:right="437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　　　　　　　　　　　　　　　代表者名　　　　　　　　　　　　　　印</w:t>
      </w:r>
    </w:p>
    <w:p w:rsidR="00000000" w:rsidDel="00000000" w:rsidP="00000000" w:rsidRDefault="00000000" w:rsidRPr="00000000" w14:paraId="0000000C">
      <w:pPr>
        <w:widowControl w:val="0"/>
        <w:spacing w:before="10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Fonts w:ascii="MS Gothic" w:cs="MS Gothic" w:eastAsia="MS Gothic" w:hAnsi="MS Gothic"/>
          <w:sz w:val="4"/>
          <w:szCs w:val="4"/>
          <w:rtl w:val="0"/>
        </w:rPr>
        <w:t xml:space="preserve">　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2266" y="6096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92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80" w:lineRule="auto"/>
        <w:ind w:left="140" w:right="285" w:firstLine="0"/>
        <w:rPr>
          <w:rFonts w:ascii="MS Gothic" w:cs="MS Gothic" w:eastAsia="MS Gothic" w:hAnsi="MS Gothic"/>
        </w:rPr>
      </w:pPr>
      <w:bookmarkStart w:colFirst="0" w:colLast="0" w:name="_heading=h.cydgn4h7497p" w:id="0"/>
      <w:bookmarkEnd w:id="0"/>
      <w:r w:rsidDel="00000000" w:rsidR="00000000" w:rsidRPr="00000000">
        <w:rPr>
          <w:rFonts w:ascii="MS Gothic" w:cs="MS Gothic" w:eastAsia="MS Gothic" w:hAnsi="MS Gothic"/>
          <w:rtl w:val="0"/>
        </w:rPr>
        <w:t xml:space="preserve">株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式会社QUICKが定める募集要項の内容を確認のうえ、QUICKイーサリアム指数の参照取引所として選定を受けることを希望します。</w:t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15" w:firstLine="0"/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2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91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" w:line="240" w:lineRule="auto"/>
        <w:ind w:left="14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〔本選定希望に係る照会先〕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43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16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部署・役職名</w:t>
      </w:r>
    </w:p>
    <w:p w:rsidR="00000000" w:rsidDel="00000000" w:rsidP="00000000" w:rsidRDefault="00000000" w:rsidRPr="00000000" w14:paraId="00000018">
      <w:pPr>
        <w:widowControl w:val="0"/>
        <w:spacing w:before="6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2266" y="6096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spacing w:before="50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16" w:right="437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担当者名</w:t>
      </w:r>
    </w:p>
    <w:p w:rsidR="00000000" w:rsidDel="00000000" w:rsidP="00000000" w:rsidRDefault="00000000" w:rsidRPr="00000000" w14:paraId="0000001B">
      <w:pPr>
        <w:widowControl w:val="0"/>
        <w:spacing w:before="7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52266" y="6095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spacing w:before="50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16" w:right="437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電話番号</w:t>
      </w:r>
    </w:p>
    <w:p w:rsidR="00000000" w:rsidDel="00000000" w:rsidP="00000000" w:rsidRDefault="00000000" w:rsidRPr="00000000" w14:paraId="0000001E">
      <w:pPr>
        <w:widowControl w:val="0"/>
        <w:spacing w:before="9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2266" y="6096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widowControl w:val="0"/>
        <w:spacing w:before="48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218" w:right="421" w:firstLine="0"/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   メールアドレス</w:t>
      </w:r>
    </w:p>
    <w:p w:rsidR="00000000" w:rsidDel="00000000" w:rsidP="00000000" w:rsidRDefault="00000000" w:rsidRPr="00000000" w14:paraId="00000021">
      <w:pPr>
        <w:widowControl w:val="0"/>
        <w:spacing w:before="9" w:line="240" w:lineRule="auto"/>
        <w:rPr>
          <w:rFonts w:ascii="MS Gothic" w:cs="MS Gothic" w:eastAsia="MS Gothic" w:hAnsi="MS Gothic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69613" y="3776825"/>
                          <a:ext cx="3152775" cy="6350"/>
                        </a:xfrm>
                        <a:custGeom>
                          <a:rect b="b" l="l" r="r" t="t"/>
                          <a:pathLst>
                            <a:path extrusionOk="0" h="6350" w="315277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52266" y="6096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2319338</wp:posOffset>
                </wp:positionH>
                <wp:positionV relativeFrom="paragraph">
                  <wp:posOffset>7938</wp:posOffset>
                </wp:positionV>
                <wp:extent cx="3181350" cy="41275"/>
                <wp:effectExtent b="0" l="0" r="0" t="0"/>
                <wp:wrapTopAndBottom distB="0" distT="0"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spacing w:before="47" w:line="240" w:lineRule="auto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136"/>
        <w:jc w:val="right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8nxG1JvtNACi8rA6pB2WxmRvw==">CgMxLjAyDmguY3lkZ240aDc0OTdwOAByITFUX3hjRXR1TjRLME1JNVFRSzFwOEpMa2kzajR4VzVEXw==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